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5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t>Nzige Health Centre - Site Assessment</w:t>
      </w:r>
    </w:p>
    <w:p>
      <w:pPr>
        <w:pStyle w:val="style1"/>
        <w:numPr>
          <w:ilvl w:val="0"/>
          <w:numId w:val="1"/>
        </w:numPr>
      </w:pPr>
      <w:r>
        <w:rPr/>
        <w:t>General Health Facility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Address: </w:t>
      </w:r>
    </w:p>
    <w:p>
      <w:pPr>
        <w:pStyle w:val="style0"/>
      </w:pPr>
      <w:r>
        <w:rPr>
          <w:rFonts w:ascii="Calibri" w:hAnsi="Calibri"/>
        </w:rPr>
        <w:t xml:space="preserve">Manager details: </w:t>
      </w:r>
      <w:r>
        <w:rPr>
          <w:rFonts w:ascii="Calibri" w:hAnsi="Calibri"/>
          <w:b/>
          <w:bCs/>
          <w:i/>
          <w:iCs/>
        </w:rPr>
        <w:t>0788460805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nzigehc</w:t>
      </w:r>
      <w:r>
        <w:rPr>
          <w:rFonts w:ascii="Calibri" w:cs="Arial" w:eastAsia="Arial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@yahoo.com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MABURANTURO Gaspard (Titulaire)</w:t>
      </w:r>
    </w:p>
    <w:p>
      <w:pPr>
        <w:pStyle w:val="style0"/>
      </w:pPr>
      <w:r>
        <w:rPr>
          <w:rFonts w:ascii="Calibri" w:hAnsi="Calibri"/>
        </w:rPr>
        <w:t>Type of health facility:</w:t>
        <w:tab/>
      </w:r>
      <w:r>
        <w:rPr>
          <w:rFonts w:ascii="Calibri" w:hAnsi="Calibri"/>
          <w:b/>
          <w:bCs/>
          <w:i/>
          <w:iCs/>
        </w:rPr>
        <w:t>Health Centre</w:t>
      </w:r>
    </w:p>
    <w:p>
      <w:pPr>
        <w:pStyle w:val="style0"/>
      </w:pPr>
      <w:r>
        <w:rPr>
          <w:rFonts w:ascii="Calibri" w:hAnsi="Calibri"/>
        </w:rPr>
        <w:t>Catchment population:</w:t>
        <w:tab/>
      </w:r>
      <w:r>
        <w:rPr>
          <w:rFonts w:ascii="Calibri" w:hAnsi="Calibri"/>
          <w:b/>
          <w:bCs/>
          <w:i/>
          <w:iCs/>
        </w:rPr>
        <w:t>14,467</w:t>
        <w:tab/>
      </w:r>
    </w:p>
    <w:p>
      <w:pPr>
        <w:pStyle w:val="style0"/>
      </w:pPr>
      <w:r>
        <w:rPr>
          <w:rFonts w:ascii="Calibri" w:hAnsi="Calibri"/>
        </w:rPr>
        <w:t>Primary referral site:</w:t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>
      <w:pPr>
        <w:pStyle w:val="style0"/>
      </w:pPr>
      <w:r>
        <w:rPr>
          <w:rFonts w:ascii="Calibri" w:hAnsi="Calibri"/>
        </w:rPr>
        <w:t>Distance from main road:</w:t>
      </w:r>
      <w:r>
        <w:rPr>
          <w:rFonts w:ascii="Calibri" w:hAnsi="Calibri"/>
          <w:b/>
          <w:bCs/>
          <w:i/>
          <w:iCs/>
        </w:rPr>
        <w:tab/>
        <w:t>22 KM</w:t>
      </w:r>
    </w:p>
    <w:p>
      <w:pPr>
        <w:pStyle w:val="style0"/>
      </w:pPr>
      <w:r>
        <w:rPr>
          <w:rFonts w:ascii="Calibri" w:hAnsi="Calibri"/>
        </w:rPr>
        <w:t>Total staff:</w:t>
        <w:tab/>
      </w:r>
      <w:r>
        <w:rPr>
          <w:rFonts w:ascii="Calibri" w:hAnsi="Calibri"/>
          <w:b/>
          <w:bCs/>
          <w:i/>
          <w:iCs/>
        </w:rPr>
        <w:t>29</w:t>
      </w:r>
    </w:p>
    <w:p>
      <w:pPr>
        <w:pStyle w:val="style0"/>
      </w:pPr>
      <w:r>
        <w:rPr>
          <w:rFonts w:ascii="Calibri" w:hAnsi="Calibri"/>
        </w:rPr>
        <w:t>Total clinical staff:</w:t>
        <w:tab/>
      </w:r>
      <w:r>
        <w:rPr>
          <w:rFonts w:ascii="Calibri" w:hAnsi="Calibri"/>
          <w:b/>
          <w:bCs/>
          <w:i/>
          <w:iCs/>
        </w:rPr>
        <w:t>12</w:t>
      </w:r>
    </w:p>
    <w:p>
      <w:pPr>
        <w:pStyle w:val="style0"/>
      </w:pPr>
      <w:r>
        <w:rPr>
          <w:rFonts w:ascii="Calibri" w:hAnsi="Calibri"/>
        </w:rPr>
        <w:t>Total number of IT staff:</w:t>
        <w:tab/>
      </w:r>
      <w:r>
        <w:rPr>
          <w:rFonts w:ascii="Calibri" w:hAnsi="Calibri"/>
          <w:b/>
          <w:bCs/>
          <w:i/>
          <w:iCs/>
        </w:rPr>
        <w:t>3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Services are offered: </w:t>
      </w:r>
      <w:r>
        <w:rPr>
          <w:rFonts w:ascii="Calibri" w:cs="Lucida Grande" w:hAnsi="Calibri"/>
          <w:b/>
          <w:bCs/>
          <w:i/>
          <w:iCs/>
          <w:color w:val="000000"/>
        </w:rPr>
        <w:t>Primary Curative Consultation, ANC, Vaccination, Family Planning, HIV (ARV, PMTCT, VCT),  Maternity, Hospitalization, Laboratory, Pharmacy, Minor Surgery</w:t>
      </w:r>
    </w:p>
    <w:p>
      <w:pPr>
        <w:pStyle w:val="style0"/>
      </w:pPr>
      <w:r>
        <w:rPr>
          <w:rFonts w:ascii="Calibri" w:cs="Lucida Grande" w:hAnsi="Calibri"/>
          <w:color w:val="000000"/>
        </w:rPr>
        <w:t>Names of projects/programmes currently involved in: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Global Fund 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Antenatal Care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Location of ANC clinic:</w:t>
        <w:tab/>
      </w:r>
      <w:r>
        <w:rPr>
          <w:rFonts w:ascii="Calibri" w:hAnsi="Calibri"/>
          <w:b/>
          <w:bCs/>
          <w:i/>
          <w:iCs/>
        </w:rPr>
        <w:t>SEPARATE CLINIC SITE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ANC clinics per week: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5</w:t>
      </w:r>
    </w:p>
    <w:p>
      <w:pPr>
        <w:pStyle w:val="style0"/>
      </w:pPr>
      <w:r>
        <w:rPr>
          <w:rFonts w:ascii="Calibri" w:cs="Lucida Grande" w:hAnsi="Calibri"/>
          <w:color w:val="000000"/>
        </w:rPr>
        <w:t>Days of ANC clinics: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MONDAY to FRIDAY (ALL VISITS)</w:t>
      </w:r>
    </w:p>
    <w:p>
      <w:pPr>
        <w:pStyle w:val="style0"/>
      </w:pPr>
      <w:r>
        <w:rPr>
          <w:rFonts w:ascii="Calibri" w:cs="Lucida Grande" w:hAnsi="Calibri"/>
          <w:color w:val="000000"/>
        </w:rPr>
        <w:t>Total Maternity/ ANC clinical staff: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new ANC visits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45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Number of deliveries per month: </w:t>
      </w:r>
      <w:r>
        <w:rPr>
          <w:rFonts w:ascii="Calibri" w:cs="Lucida Grande" w:hAnsi="Calibri"/>
          <w:b/>
          <w:bCs/>
          <w:i/>
          <w:iCs/>
          <w:color w:val="000000"/>
        </w:rPr>
        <w:t>30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by ambulance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10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>ANC clinic workflow diagram: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ANC clinic workflow description: 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58"/>
        <w:gridCol w:w="2494"/>
        <w:gridCol w:w="4644"/>
      </w:tblGrid>
      <w:tr>
        <w:trPr>
          <w:tblHeader w:val="true"/>
          <w:cantSplit w:val="false"/>
        </w:trPr>
        <w:tc>
          <w:tcPr>
            <w:tcW w:type="dxa" w:w="24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type="dxa" w:w="24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type="dxa" w:w="46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birth,..)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pregnancies,...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Specific diseases &amp; complications (Tuberculosis, heart diseases, chronic renal diseases, epilepsy, dibetes, high blood pressure, asthma, HIV/AIDS...)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 include (height &amp; height, incremental weight  gains, blood pressure, edema, breasts, severe anemia, temperature, uterine height, child heartbeat, 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Blood: HIV/AIDS, Syphilis (RPR), Haemoglobin (Hb) in case of severe anemia</w:t>
            </w:r>
          </w:p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include: malaria prevention (Mosquito nets, sufadixine/pyrimetamine) Tetanus vaccinations,  Iron &amp; folate supplements, De-worming tablets (Mebendazole)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cannot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ANC Patient Registration and records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registering patients at clinic: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Registration process: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records accessed prior to consultation: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medical history tracked: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Forms and Registers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Type of forms used to collect patient information: </w:t>
      </w:r>
      <w:r>
        <w:rPr>
          <w:rFonts w:ascii="Calibri" w:cs="Lucida Grande" w:hAnsi="Calibri"/>
          <w:b/>
          <w:bCs/>
          <w:i/>
          <w:iCs/>
          <w:color w:val="000000"/>
        </w:rPr>
        <w:t>ANC Form, ANC Register, ANC Maternal Card, PMTCT Liaison Form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completing patient records: 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Patient records stored: </w:t>
      </w:r>
      <w:r>
        <w:rPr>
          <w:rFonts w:ascii="Calibri" w:cs="Lucida Grande" w:hAnsi="Calibri"/>
          <w:b/>
          <w:bCs/>
          <w:i/>
          <w:iCs/>
          <w:color w:val="000000"/>
        </w:rPr>
        <w:t>ANC Communal Hall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People with access to patient records and reasons for access: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Data Manager: Reporting and checking quality of data,..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Titulaire: as the overall supervisor of the health centre, in case of referrals, quality assurance of data,...</w:t>
      </w:r>
    </w:p>
    <w:p>
      <w:pPr>
        <w:pStyle w:val="style1"/>
        <w:numPr>
          <w:ilvl w:val="0"/>
          <w:numId w:val="1"/>
        </w:numPr>
      </w:pPr>
      <w:r>
        <w:rPr/>
        <w:t>Infrastructure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Power: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GRID</w:t>
      </w:r>
    </w:p>
    <w:p>
      <w:pPr>
        <w:pStyle w:val="style0"/>
      </w:pPr>
      <w:r>
        <w:rPr>
          <w:rFonts w:ascii="Calibri" w:cs="Lucida Grande" w:hAnsi="Calibri"/>
          <w:color w:val="000000"/>
        </w:rPr>
        <w:t>Existing ITC systems at health facility:</w:t>
        <w:tab/>
      </w:r>
      <w:r>
        <w:rPr>
          <w:rFonts w:ascii="Calibri" w:cs="Lucida Grande" w:hAnsi="Calibri"/>
          <w:b/>
          <w:bCs/>
          <w:i/>
          <w:iCs/>
          <w:color w:val="000000"/>
          <w:u w:val="none"/>
        </w:rPr>
        <w:t>DHIS-2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8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Computer maintenance carried out by: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IT Manager</w:t>
      </w:r>
    </w:p>
    <w:p>
      <w:pPr>
        <w:pStyle w:val="style0"/>
      </w:pPr>
      <w:r>
        <w:rPr>
          <w:rFonts w:ascii="Calibri" w:cs="Lucida Grande" w:hAnsi="Calibri"/>
          <w:color w:val="000000"/>
        </w:rPr>
        <w:t>LAN: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Yes</w:t>
      </w:r>
    </w:p>
    <w:p>
      <w:pPr>
        <w:pStyle w:val="style0"/>
      </w:pPr>
      <w:r>
        <w:rPr>
          <w:rFonts w:ascii="Calibri" w:cs="Lucida Grande" w:hAnsi="Calibri"/>
          <w:color w:val="000000"/>
        </w:rPr>
        <w:t>Internet: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VSAT (ISPA) GPRS (MTN RWANDA)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Secure room/station in ANC for computer:</w:t>
        <w:tab/>
        <w:t xml:space="preserve"> </w:t>
      </w:r>
      <w:r>
        <w:rPr>
          <w:rFonts w:ascii="Calibri" w:cs="Lucida Grande" w:hAnsi="Calibri"/>
          <w:b/>
          <w:bCs/>
          <w:i/>
          <w:iCs/>
          <w:color w:val="000000"/>
        </w:rPr>
        <w:t>Exam Room (Yes), Meeting Room (Yes)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IT skills assessment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Beginner </w:t>
        <w:tab/>
      </w:r>
      <w:r>
        <w:rPr>
          <w:rFonts w:ascii="Calibri" w:hAnsi="Calibri"/>
          <w:b/>
          <w:bCs/>
          <w:i/>
          <w:iCs/>
        </w:rPr>
        <w:t>100%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Calibri" w:hAnsi="Calibri"/>
        </w:rPr>
        <w:t>Average</w:t>
        <w:tab/>
      </w:r>
      <w:r>
        <w:rPr>
          <w:rFonts w:ascii="Calibri" w:hAnsi="Calibri"/>
          <w:b/>
          <w:bCs/>
          <w:i/>
          <w:iCs/>
        </w:rPr>
        <w:t>0%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Advanced</w:t>
        <w:tab/>
      </w:r>
      <w:r>
        <w:rPr>
          <w:rFonts w:ascii="Calibri" w:hAnsi="Calibri"/>
          <w:b/>
          <w:bCs/>
          <w:i/>
          <w:iCs/>
        </w:rPr>
        <w:t>0%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4"/>
    <w:pPr>
      <w:keepNext/>
      <w:keepLines/>
      <w:spacing w:after="0" w:before="480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libri" w:cs="" w:hAnsi="Calibri"/>
      <w:color w:val="17365D"/>
      <w:spacing w:val="5"/>
      <w:sz w:val="52"/>
      <w:szCs w:val="52"/>
    </w:rPr>
  </w:style>
  <w:style w:styleId="style17" w:type="character">
    <w:name w:val="Heading 1 Char"/>
    <w:basedOn w:val="style15"/>
    <w:next w:val="style17"/>
    <w:rPr>
      <w:rFonts w:ascii="Calibri" w:cs="" w:hAnsi="Calibri"/>
      <w:b/>
      <w:bCs/>
      <w:color w:val="345A8A"/>
      <w:sz w:val="32"/>
      <w:szCs w:val="32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Open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OpenSymbol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ListLabel 6"/>
    <w:next w:val="style24"/>
    <w:rPr>
      <w:rFonts w:cs="OpenSymbol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OpenSymbol"/>
    </w:rPr>
  </w:style>
  <w:style w:styleId="style29" w:type="character">
    <w:name w:val="ListLabel 11"/>
    <w:next w:val="style29"/>
    <w:rPr>
      <w:rFonts w:cs="Symbol"/>
    </w:rPr>
  </w:style>
  <w:style w:styleId="style30" w:type="character">
    <w:name w:val="ListLabel 12"/>
    <w:next w:val="style30"/>
    <w:rPr>
      <w:rFonts w:cs="OpenSymbol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rFonts w:cs="OpenSymbol"/>
    </w:rPr>
  </w:style>
  <w:style w:styleId="style33" w:type="paragraph">
    <w:name w:val="Heading"/>
    <w:basedOn w:val="style0"/>
    <w:next w:val="style34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4" w:type="paragraph">
    <w:name w:val="Text body"/>
    <w:basedOn w:val="style0"/>
    <w:next w:val="style34"/>
    <w:pPr>
      <w:spacing w:after="120" w:before="0"/>
    </w:pPr>
    <w:rPr/>
  </w:style>
  <w:style w:styleId="style35" w:type="paragraph">
    <w:name w:val="List"/>
    <w:basedOn w:val="style34"/>
    <w:next w:val="style35"/>
    <w:pPr/>
    <w:rPr>
      <w:rFonts w:cs="Lohit Hindi"/>
    </w:rPr>
  </w:style>
  <w:style w:styleId="style36" w:type="paragraph">
    <w:name w:val="Caption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Lohit Hindi"/>
    </w:rPr>
  </w:style>
  <w:style w:styleId="style38" w:type="paragraph">
    <w:name w:val="Title"/>
    <w:basedOn w:val="style0"/>
    <w:next w:val="style39"/>
    <w:pPr>
      <w:pBdr>
        <w:bottom w:color="4F81BD" w:space="0" w:sz="8" w:val="single"/>
      </w:pBdr>
      <w:spacing w:after="300" w:before="0"/>
      <w:jc w:val="center"/>
    </w:pPr>
    <w:rPr>
      <w:rFonts w:ascii="Calibri" w:cs="" w:hAnsi="Calibri"/>
      <w:b/>
      <w:bCs/>
      <w:color w:val="17365D"/>
      <w:spacing w:val="5"/>
      <w:sz w:val="52"/>
      <w:szCs w:val="52"/>
    </w:rPr>
  </w:style>
  <w:style w:styleId="style39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  <w:style w:styleId="style40" w:type="paragraph">
    <w:name w:val="Table Contents"/>
    <w:basedOn w:val="style0"/>
    <w:next w:val="style40"/>
    <w:pPr>
      <w:suppressLineNumbers/>
    </w:pPr>
    <w:rPr/>
  </w:style>
  <w:style w:styleId="style41" w:type="paragraph">
    <w:name w:val="Table Heading"/>
    <w:basedOn w:val="style40"/>
    <w:next w:val="style4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5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2012-05-17T07:13:00.00Z</dcterms:created>
  <dc:creator>Rhonwyn Cornell</dc:creator>
  <cp:lastModifiedBy>Rhonwyn Cornell</cp:lastModifiedBy>
  <cp:lastPrinted>2012-06-18T11:56:22.00Z</cp:lastPrinted>
  <dcterms:modified xsi:type="dcterms:W3CDTF">2012-05-18T09:24:00.00Z</dcterms:modified>
  <cp:revision>11</cp:revision>
</cp:coreProperties>
</file>