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15FDE0DB" w:rsidR="00CB163D" w:rsidRDefault="006B00CD" w:rsidP="00CB163D">
      <w:r>
        <w:t>February 28</w:t>
      </w:r>
      <w:r w:rsidRPr="006B00CD">
        <w:rPr>
          <w:vertAlign w:val="superscript"/>
        </w:rPr>
        <w:t>th</w:t>
      </w:r>
      <w:r>
        <w:t xml:space="preserve"> </w:t>
      </w:r>
      <w:r w:rsidR="00AA6C52">
        <w:t>2013</w:t>
      </w:r>
      <w:r w:rsidR="00ED3105">
        <w:t>,</w:t>
      </w:r>
      <w:r w:rsidR="006B4A3F">
        <w:t xml:space="preserve"> </w:t>
      </w:r>
      <w:r w:rsidR="00AA6C52">
        <w:t>3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11B2F150" w14:textId="283B38CF" w:rsidR="00323D83" w:rsidRDefault="008C2021" w:rsidP="007A6B41">
      <w:pPr>
        <w:jc w:val="both"/>
      </w:pPr>
      <w:r w:rsidRPr="009E265B">
        <w:t>Linda Taylor (LT),</w:t>
      </w:r>
      <w:r w:rsidR="003637C6">
        <w:t xml:space="preserve"> </w:t>
      </w:r>
      <w:r w:rsidR="007A6B41">
        <w:t xml:space="preserve">Wayne </w:t>
      </w:r>
      <w:proofErr w:type="spellStart"/>
      <w:r w:rsidR="007A6B41">
        <w:t>Naidoo</w:t>
      </w:r>
      <w:proofErr w:type="spellEnd"/>
      <w:r w:rsidR="007A6B41">
        <w:t xml:space="preserve"> (WN</w:t>
      </w:r>
      <w:r w:rsidR="007A6B41">
        <w:t>)</w:t>
      </w:r>
      <w:proofErr w:type="gramStart"/>
      <w:r w:rsidR="007A6B41">
        <w:t xml:space="preserve">,  </w:t>
      </w:r>
      <w:r w:rsidR="00323E0E">
        <w:t>Dawn</w:t>
      </w:r>
      <w:proofErr w:type="gramEnd"/>
      <w:r w:rsidR="00323E0E">
        <w:t xml:space="preserve"> Smith (DS), </w:t>
      </w:r>
      <w:r w:rsidR="00323E0E">
        <w:rPr>
          <w:bCs/>
        </w:rPr>
        <w:t xml:space="preserve">Shaun </w:t>
      </w:r>
      <w:proofErr w:type="spellStart"/>
      <w:r w:rsidR="00323E0E">
        <w:rPr>
          <w:bCs/>
        </w:rPr>
        <w:t>Grannis</w:t>
      </w:r>
      <w:proofErr w:type="spellEnd"/>
      <w:r w:rsidR="00323E0E">
        <w:rPr>
          <w:bCs/>
        </w:rPr>
        <w:t xml:space="preserve"> (SG)</w:t>
      </w:r>
      <w:r w:rsidR="00323E0E" w:rsidRPr="003637C6">
        <w:rPr>
          <w:rFonts w:asciiTheme="minorHAnsi" w:hAnsiTheme="minorHAnsi"/>
          <w:bCs/>
        </w:rPr>
        <w:t>,</w:t>
      </w:r>
      <w:r w:rsidR="0020702F" w:rsidRPr="0020702F">
        <w:rPr>
          <w:bCs/>
        </w:rPr>
        <w:t xml:space="preserve"> </w:t>
      </w:r>
      <w:proofErr w:type="spellStart"/>
      <w:r w:rsidR="0020702F">
        <w:rPr>
          <w:bCs/>
        </w:rPr>
        <w:t>Lorinne</w:t>
      </w:r>
      <w:proofErr w:type="spellEnd"/>
      <w:r w:rsidR="0020702F">
        <w:rPr>
          <w:bCs/>
        </w:rPr>
        <w:t xml:space="preserve"> Banister (LB), Carl Leitner (CL)</w:t>
      </w:r>
      <w:r w:rsidR="0097663E">
        <w:rPr>
          <w:bCs/>
        </w:rPr>
        <w:t>,</w:t>
      </w:r>
      <w:r w:rsidR="006B00CD">
        <w:t xml:space="preserve">Michel Makolo (MM), Tiffany </w:t>
      </w:r>
      <w:proofErr w:type="spellStart"/>
      <w:r w:rsidR="006B00CD">
        <w:t>Jager</w:t>
      </w:r>
      <w:proofErr w:type="spellEnd"/>
      <w:r w:rsidR="006B00CD">
        <w:t xml:space="preserve"> (TJ), </w:t>
      </w:r>
      <w:r w:rsidR="007A6B41">
        <w:t>Hamish Fraser (HF).</w:t>
      </w:r>
    </w:p>
    <w:p w14:paraId="02FF2A87" w14:textId="77777777" w:rsidR="007A6B41" w:rsidRPr="007A6B41" w:rsidRDefault="007A6B41" w:rsidP="007A6B41">
      <w:pPr>
        <w:jc w:val="both"/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50D41CA8" w14:textId="481E1526" w:rsidR="00594A4E" w:rsidRDefault="009E265B" w:rsidP="006F18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253D30">
        <w:rPr>
          <w:rFonts w:asciiTheme="minorHAnsi" w:hAnsiTheme="minorHAnsi" w:cstheme="minorHAnsi"/>
        </w:rPr>
        <w:t>Recording</w:t>
      </w:r>
      <w:r>
        <w:rPr>
          <w:rFonts w:asciiTheme="minorHAnsi" w:hAnsiTheme="minorHAnsi" w:cstheme="minorHAnsi"/>
        </w:rPr>
        <w:t xml:space="preserve"> File </w:t>
      </w:r>
      <w:proofErr w:type="gramStart"/>
      <w:r>
        <w:rPr>
          <w:rFonts w:asciiTheme="minorHAnsi" w:hAnsiTheme="minorHAnsi" w:cstheme="minorHAnsi"/>
        </w:rPr>
        <w:t xml:space="preserve"># </w:t>
      </w:r>
      <w:r w:rsidR="006B00CD">
        <w:rPr>
          <w:rFonts w:asciiTheme="minorHAnsi" w:hAnsiTheme="minorHAnsi" w:cstheme="minorHAnsi"/>
        </w:rPr>
        <w:t xml:space="preserve"> </w:t>
      </w:r>
      <w:r w:rsidR="00323D83">
        <w:rPr>
          <w:rFonts w:asciiTheme="minorHAnsi" w:hAnsiTheme="minorHAnsi" w:cstheme="minorHAnsi"/>
        </w:rPr>
        <w:t>85067301</w:t>
      </w:r>
      <w:proofErr w:type="gramEnd"/>
    </w:p>
    <w:p w14:paraId="760331EF" w14:textId="7423A60D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  <w:sz w:val="28"/>
          <w:szCs w:val="28"/>
        </w:rPr>
      </w:pPr>
      <w:r w:rsidRPr="00253D30">
        <w:rPr>
          <w:rFonts w:asciiTheme="minorHAnsi" w:hAnsiTheme="minorHAnsi" w:cs="Helvetica"/>
          <w:b/>
          <w:color w:val="0B0B0B"/>
          <w:sz w:val="28"/>
          <w:szCs w:val="28"/>
        </w:rPr>
        <w:t>A</w:t>
      </w:r>
      <w:r w:rsidR="00856AA1" w:rsidRPr="00253D30">
        <w:rPr>
          <w:rFonts w:asciiTheme="minorHAnsi" w:hAnsiTheme="minorHAnsi" w:cs="Helvetica"/>
          <w:b/>
          <w:color w:val="0B0B0B"/>
          <w:sz w:val="28"/>
          <w:szCs w:val="28"/>
        </w:rPr>
        <w:t>genda</w:t>
      </w:r>
      <w:bookmarkStart w:id="1" w:name="_GoBack"/>
      <w:bookmarkEnd w:id="1"/>
    </w:p>
    <w:p w14:paraId="02EFD969" w14:textId="77777777" w:rsidR="006B00CD" w:rsidRPr="006B00CD" w:rsidRDefault="006B00CD" w:rsidP="006B00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Helvetica"/>
          <w:color w:val="0B0B0B"/>
        </w:rPr>
        <w:t>1.</w:t>
      </w:r>
      <w:r w:rsidRPr="006B00CD">
        <w:rPr>
          <w:rFonts w:asciiTheme="minorHAnsi" w:eastAsiaTheme="minorHAnsi" w:hAnsiTheme="minorHAnsi"/>
          <w:color w:val="0B0B0B"/>
        </w:rPr>
        <w:t xml:space="preserve">     </w:t>
      </w:r>
      <w:r w:rsidRPr="006B00CD">
        <w:rPr>
          <w:rFonts w:asciiTheme="minorHAnsi" w:eastAsiaTheme="minorHAnsi" w:hAnsiTheme="minorHAnsi" w:cs="Helvetica"/>
          <w:color w:val="0B0B0B"/>
        </w:rPr>
        <w:t>Updates:</w:t>
      </w:r>
    </w:p>
    <w:p w14:paraId="4674431F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SHR/OpenHIM/TS activities - Wayne</w:t>
      </w:r>
    </w:p>
    <w:p w14:paraId="753FDC05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Client Registry activities - Shaun</w:t>
      </w:r>
    </w:p>
    <w:p w14:paraId="5097FEF2" w14:textId="70CA9C8B" w:rsidR="006B00CD" w:rsidRPr="00323D83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323D83">
        <w:rPr>
          <w:rFonts w:asciiTheme="minorHAnsi" w:eastAsiaTheme="minorHAnsi" w:hAnsiTheme="minorHAnsi" w:cs="Symbol"/>
          <w:color w:val="0B0B0B"/>
        </w:rPr>
        <w:t>·</w:t>
      </w:r>
      <w:r w:rsidR="00323D83" w:rsidRPr="00323D83">
        <w:rPr>
          <w:rFonts w:asciiTheme="minorHAnsi" w:eastAsiaTheme="minorHAnsi" w:hAnsiTheme="minorHAnsi"/>
          <w:color w:val="0B0B0B"/>
        </w:rPr>
        <w:t> </w:t>
      </w:r>
      <w:r w:rsidRPr="00323D83">
        <w:rPr>
          <w:rFonts w:asciiTheme="minorHAnsi" w:eastAsiaTheme="minorHAnsi" w:hAnsiTheme="minorHAnsi"/>
          <w:color w:val="0B0B0B"/>
        </w:rPr>
        <w:t xml:space="preserve">      </w:t>
      </w:r>
      <w:r w:rsidRPr="00323D83">
        <w:rPr>
          <w:rFonts w:asciiTheme="minorHAnsi" w:eastAsiaTheme="minorHAnsi" w:hAnsiTheme="minorHAnsi" w:cs="Helvetica"/>
          <w:color w:val="0B0B0B"/>
        </w:rPr>
        <w:t>Provider Registry activities - Carl Leitner</w:t>
      </w:r>
    </w:p>
    <w:p w14:paraId="721C768F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OpenMRS/site update – Desire/Wayne</w:t>
      </w:r>
    </w:p>
    <w:p w14:paraId="48FD3453" w14:textId="77777777" w:rsidR="006B00CD" w:rsidRPr="006B00CD" w:rsidRDefault="006B00CD" w:rsidP="006B00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Symbol"/>
          <w:color w:val="0B0B0B"/>
        </w:rPr>
        <w:t>·</w:t>
      </w:r>
      <w:r w:rsidRPr="006B00CD">
        <w:rPr>
          <w:rFonts w:asciiTheme="minorHAnsi" w:eastAsiaTheme="minorHAnsi" w:hAnsiTheme="minorHAnsi"/>
          <w:color w:val="0B0B0B"/>
        </w:rPr>
        <w:t xml:space="preserve">       </w:t>
      </w:r>
      <w:r w:rsidRPr="006B00CD">
        <w:rPr>
          <w:rFonts w:asciiTheme="minorHAnsi" w:eastAsiaTheme="minorHAnsi" w:hAnsiTheme="minorHAnsi" w:cs="Helvetica"/>
          <w:color w:val="0B0B0B"/>
        </w:rPr>
        <w:t>MoH activities - Richard / Gilbert / Liz</w:t>
      </w:r>
    </w:p>
    <w:p w14:paraId="52041C0A" w14:textId="42DF883D" w:rsidR="006B00CD" w:rsidRPr="00323D83" w:rsidRDefault="006B00CD" w:rsidP="00323D8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B00CD">
        <w:rPr>
          <w:rFonts w:asciiTheme="minorHAnsi" w:eastAsiaTheme="minorHAnsi" w:hAnsiTheme="minorHAnsi" w:cs="Helvetica"/>
          <w:color w:val="0B0B0B"/>
        </w:rPr>
        <w:t>2.</w:t>
      </w:r>
      <w:r w:rsidRPr="006B00CD">
        <w:rPr>
          <w:rFonts w:asciiTheme="minorHAnsi" w:eastAsiaTheme="minorHAnsi" w:hAnsiTheme="minorHAnsi"/>
          <w:color w:val="0B0B0B"/>
        </w:rPr>
        <w:t xml:space="preserve">     </w:t>
      </w:r>
      <w:r w:rsidRPr="006B00CD">
        <w:rPr>
          <w:rFonts w:asciiTheme="minorHAnsi" w:eastAsiaTheme="minorHAnsi" w:hAnsiTheme="minorHAnsi" w:cs="Helvetica"/>
          <w:color w:val="0B0B0B"/>
        </w:rPr>
        <w:t>AOB</w:t>
      </w:r>
    </w:p>
    <w:p w14:paraId="1AD28A76" w14:textId="77777777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253D30">
        <w:rPr>
          <w:rFonts w:asciiTheme="minorHAnsi" w:hAnsiTheme="minorHAnsi"/>
          <w:b/>
          <w:i/>
        </w:rPr>
        <w:t>Key points of discussion:</w:t>
      </w:r>
    </w:p>
    <w:p w14:paraId="09A0F2EC" w14:textId="77777777" w:rsidR="0097663E" w:rsidRDefault="0097663E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97663E">
        <w:rPr>
          <w:rFonts w:asciiTheme="minorHAnsi" w:eastAsiaTheme="minorHAnsi" w:hAnsiTheme="minorHAnsi" w:cs="Helvetica"/>
          <w:b/>
          <w:i/>
        </w:rPr>
        <w:t>Updates:</w:t>
      </w:r>
    </w:p>
    <w:p w14:paraId="0C3BEDC3" w14:textId="77777777" w:rsidR="0097663E" w:rsidRDefault="0097663E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0C8EBD46" w14:textId="5AFFE033" w:rsidR="00814D23" w:rsidRPr="00814D23" w:rsidRDefault="00814D2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814D23">
        <w:rPr>
          <w:rFonts w:asciiTheme="minorHAnsi" w:eastAsiaTheme="minorHAnsi" w:hAnsiTheme="minorHAnsi" w:cs="Helvetica"/>
          <w:i/>
        </w:rPr>
        <w:t xml:space="preserve">SHR/OPENHIM/TS </w:t>
      </w:r>
    </w:p>
    <w:p w14:paraId="537D1B28" w14:textId="77777777" w:rsidR="00814D2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814D23">
        <w:rPr>
          <w:rFonts w:asciiTheme="minorHAnsi" w:eastAsiaTheme="minorHAnsi" w:hAnsiTheme="minorHAnsi" w:cs="Helvetica"/>
        </w:rPr>
        <w:t xml:space="preserve">WN </w:t>
      </w:r>
      <w:r w:rsidR="00814D23">
        <w:rPr>
          <w:rFonts w:asciiTheme="minorHAnsi" w:eastAsiaTheme="minorHAnsi" w:hAnsiTheme="minorHAnsi" w:cs="Helvetica"/>
        </w:rPr>
        <w:t>reported that:</w:t>
      </w:r>
    </w:p>
    <w:p w14:paraId="348EE5FD" w14:textId="4BBF7E19" w:rsidR="00323D83" w:rsidRPr="00814D23" w:rsidRDefault="00814D2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proofErr w:type="gramStart"/>
      <w:r>
        <w:rPr>
          <w:rFonts w:asciiTheme="minorHAnsi" w:eastAsiaTheme="minorHAnsi" w:hAnsiTheme="minorHAnsi" w:cs="Helvetica"/>
        </w:rPr>
        <w:t>the</w:t>
      </w:r>
      <w:proofErr w:type="gramEnd"/>
      <w:r w:rsidR="00323D83" w:rsidRPr="00814D23">
        <w:rPr>
          <w:rFonts w:asciiTheme="minorHAnsi" w:eastAsiaTheme="minorHAnsi" w:hAnsiTheme="minorHAnsi" w:cs="Helvetica"/>
        </w:rPr>
        <w:t xml:space="preserve"> JHS team </w:t>
      </w:r>
      <w:r>
        <w:rPr>
          <w:rFonts w:asciiTheme="minorHAnsi" w:eastAsiaTheme="minorHAnsi" w:hAnsiTheme="minorHAnsi" w:cs="Helvetica"/>
        </w:rPr>
        <w:t xml:space="preserve">together </w:t>
      </w:r>
      <w:r w:rsidR="00323D83" w:rsidRPr="00814D23">
        <w:rPr>
          <w:rFonts w:asciiTheme="minorHAnsi" w:eastAsiaTheme="minorHAnsi" w:hAnsiTheme="minorHAnsi" w:cs="Helvetica"/>
        </w:rPr>
        <w:t xml:space="preserve">with </w:t>
      </w:r>
      <w:r>
        <w:rPr>
          <w:rFonts w:asciiTheme="minorHAnsi" w:eastAsiaTheme="minorHAnsi" w:hAnsiTheme="minorHAnsi" w:cs="Helvetica"/>
        </w:rPr>
        <w:t xml:space="preserve">the </w:t>
      </w:r>
      <w:r w:rsidR="00323D83" w:rsidRPr="00814D23">
        <w:rPr>
          <w:rFonts w:asciiTheme="minorHAnsi" w:eastAsiaTheme="minorHAnsi" w:hAnsiTheme="minorHAnsi" w:cs="Helvetica"/>
        </w:rPr>
        <w:t xml:space="preserve">MOH have been building out </w:t>
      </w:r>
      <w:r>
        <w:rPr>
          <w:rFonts w:asciiTheme="minorHAnsi" w:eastAsiaTheme="minorHAnsi" w:hAnsiTheme="minorHAnsi" w:cs="Helvetica"/>
        </w:rPr>
        <w:t xml:space="preserve">the patient search module, </w:t>
      </w:r>
      <w:r w:rsidR="00323D83" w:rsidRPr="00814D23">
        <w:rPr>
          <w:rFonts w:asciiTheme="minorHAnsi" w:eastAsiaTheme="minorHAnsi" w:hAnsiTheme="minorHAnsi" w:cs="Helvetica"/>
        </w:rPr>
        <w:t>add</w:t>
      </w:r>
      <w:r>
        <w:rPr>
          <w:rFonts w:asciiTheme="minorHAnsi" w:eastAsiaTheme="minorHAnsi" w:hAnsiTheme="minorHAnsi" w:cs="Helvetica"/>
        </w:rPr>
        <w:t>ing</w:t>
      </w:r>
      <w:r w:rsidR="00323D83" w:rsidRPr="00814D23">
        <w:rPr>
          <w:rFonts w:asciiTheme="minorHAnsi" w:eastAsiaTheme="minorHAnsi" w:hAnsiTheme="minorHAnsi" w:cs="Helvetica"/>
        </w:rPr>
        <w:t xml:space="preserve"> improvements and extend</w:t>
      </w:r>
      <w:r>
        <w:rPr>
          <w:rFonts w:asciiTheme="minorHAnsi" w:eastAsiaTheme="minorHAnsi" w:hAnsiTheme="minorHAnsi" w:cs="Helvetica"/>
        </w:rPr>
        <w:t>ing the</w:t>
      </w:r>
      <w:r w:rsidR="00323D83" w:rsidRPr="00814D23">
        <w:rPr>
          <w:rFonts w:asciiTheme="minorHAnsi" w:eastAsiaTheme="minorHAnsi" w:hAnsiTheme="minorHAnsi" w:cs="Helvetica"/>
        </w:rPr>
        <w:t xml:space="preserve"> results table returned – </w:t>
      </w:r>
      <w:r>
        <w:rPr>
          <w:rFonts w:asciiTheme="minorHAnsi" w:eastAsiaTheme="minorHAnsi" w:hAnsiTheme="minorHAnsi" w:cs="Helvetica"/>
        </w:rPr>
        <w:t>are building a quick prototype.</w:t>
      </w:r>
    </w:p>
    <w:p w14:paraId="2B64B76C" w14:textId="3EC2AB6A" w:rsidR="00323D83" w:rsidRPr="00814D23" w:rsidRDefault="00814D2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Are currently working on</w:t>
      </w:r>
      <w:r w:rsidR="00323D83" w:rsidRPr="00814D23">
        <w:rPr>
          <w:rFonts w:asciiTheme="minorHAnsi" w:eastAsiaTheme="minorHAnsi" w:hAnsiTheme="minorHAnsi" w:cs="Helvetica"/>
        </w:rPr>
        <w:t xml:space="preserve"> a fix for Ruhunda</w:t>
      </w:r>
      <w:r>
        <w:rPr>
          <w:rFonts w:asciiTheme="minorHAnsi" w:eastAsiaTheme="minorHAnsi" w:hAnsiTheme="minorHAnsi" w:cs="Helvetica"/>
        </w:rPr>
        <w:t>. M</w:t>
      </w:r>
      <w:r w:rsidR="00323D83" w:rsidRPr="00814D23">
        <w:rPr>
          <w:rFonts w:asciiTheme="minorHAnsi" w:eastAsiaTheme="minorHAnsi" w:hAnsiTheme="minorHAnsi" w:cs="Helvetica"/>
        </w:rPr>
        <w:t xml:space="preserve">essages destined for </w:t>
      </w:r>
      <w:r>
        <w:rPr>
          <w:rFonts w:asciiTheme="minorHAnsi" w:eastAsiaTheme="minorHAnsi" w:hAnsiTheme="minorHAnsi" w:cs="Helvetica"/>
        </w:rPr>
        <w:t xml:space="preserve">the </w:t>
      </w:r>
      <w:r w:rsidR="00323D83" w:rsidRPr="00814D23">
        <w:rPr>
          <w:rFonts w:asciiTheme="minorHAnsi" w:eastAsiaTheme="minorHAnsi" w:hAnsiTheme="minorHAnsi" w:cs="Helvetica"/>
        </w:rPr>
        <w:t xml:space="preserve">CR </w:t>
      </w:r>
      <w:r>
        <w:rPr>
          <w:rFonts w:asciiTheme="minorHAnsi" w:eastAsiaTheme="minorHAnsi" w:hAnsiTheme="minorHAnsi" w:cs="Helvetica"/>
        </w:rPr>
        <w:t xml:space="preserve">were </w:t>
      </w:r>
      <w:r w:rsidR="00323D83" w:rsidRPr="00814D23">
        <w:rPr>
          <w:rFonts w:asciiTheme="minorHAnsi" w:eastAsiaTheme="minorHAnsi" w:hAnsiTheme="minorHAnsi" w:cs="Helvetica"/>
        </w:rPr>
        <w:t xml:space="preserve">not being queued correctly at the POC and </w:t>
      </w:r>
      <w:r>
        <w:rPr>
          <w:rFonts w:asciiTheme="minorHAnsi" w:eastAsiaTheme="minorHAnsi" w:hAnsiTheme="minorHAnsi" w:cs="Helvetica"/>
        </w:rPr>
        <w:t xml:space="preserve">were </w:t>
      </w:r>
      <w:r w:rsidR="00323D83" w:rsidRPr="00814D23">
        <w:rPr>
          <w:rFonts w:asciiTheme="minorHAnsi" w:eastAsiaTheme="minorHAnsi" w:hAnsiTheme="minorHAnsi" w:cs="Helvetica"/>
        </w:rPr>
        <w:t>getting validation errors at the SHR</w:t>
      </w:r>
      <w:r>
        <w:rPr>
          <w:rFonts w:asciiTheme="minorHAnsi" w:eastAsiaTheme="minorHAnsi" w:hAnsiTheme="minorHAnsi" w:cs="Helvetica"/>
        </w:rPr>
        <w:t xml:space="preserve">. Are </w:t>
      </w:r>
      <w:r w:rsidR="00323D83" w:rsidRPr="00814D23">
        <w:rPr>
          <w:rFonts w:asciiTheme="minorHAnsi" w:eastAsiaTheme="minorHAnsi" w:hAnsiTheme="minorHAnsi" w:cs="Helvetica"/>
        </w:rPr>
        <w:t xml:space="preserve">working on this fix and recreating these messages so no data is </w:t>
      </w:r>
      <w:proofErr w:type="gramStart"/>
      <w:r w:rsidR="00323D83" w:rsidRPr="00814D23">
        <w:rPr>
          <w:rFonts w:asciiTheme="minorHAnsi" w:eastAsiaTheme="minorHAnsi" w:hAnsiTheme="minorHAnsi" w:cs="Helvetica"/>
        </w:rPr>
        <w:t xml:space="preserve">lost </w:t>
      </w:r>
      <w:r>
        <w:rPr>
          <w:rFonts w:asciiTheme="minorHAnsi" w:eastAsiaTheme="minorHAnsi" w:hAnsiTheme="minorHAnsi" w:cs="Helvetica"/>
        </w:rPr>
        <w:t>,</w:t>
      </w:r>
      <w:proofErr w:type="gramEnd"/>
      <w:r>
        <w:rPr>
          <w:rFonts w:asciiTheme="minorHAnsi" w:eastAsiaTheme="minorHAnsi" w:hAnsiTheme="minorHAnsi" w:cs="Helvetica"/>
        </w:rPr>
        <w:t xml:space="preserve"> with the a</w:t>
      </w:r>
      <w:r w:rsidR="00323D83" w:rsidRPr="00814D23">
        <w:rPr>
          <w:rFonts w:asciiTheme="minorHAnsi" w:eastAsiaTheme="minorHAnsi" w:hAnsiTheme="minorHAnsi" w:cs="Helvetica"/>
        </w:rPr>
        <w:t xml:space="preserve">im to deploy </w:t>
      </w:r>
      <w:r>
        <w:rPr>
          <w:rFonts w:asciiTheme="minorHAnsi" w:eastAsiaTheme="minorHAnsi" w:hAnsiTheme="minorHAnsi" w:cs="Helvetica"/>
        </w:rPr>
        <w:t xml:space="preserve">fix on site </w:t>
      </w:r>
      <w:r w:rsidR="00323D83" w:rsidRPr="00814D23">
        <w:rPr>
          <w:rFonts w:asciiTheme="minorHAnsi" w:eastAsiaTheme="minorHAnsi" w:hAnsiTheme="minorHAnsi" w:cs="Helvetica"/>
        </w:rPr>
        <w:t xml:space="preserve">by early next week </w:t>
      </w:r>
    </w:p>
    <w:p w14:paraId="3786E6A1" w14:textId="77777777" w:rsidR="00323D83" w:rsidRPr="00814D2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919F6FF" w14:textId="41BEB02B" w:rsidR="00323D83" w:rsidRPr="00814D2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814D23">
        <w:rPr>
          <w:rFonts w:asciiTheme="minorHAnsi" w:eastAsiaTheme="minorHAnsi" w:hAnsiTheme="minorHAnsi" w:cs="Helvetica"/>
        </w:rPr>
        <w:t xml:space="preserve">Understand that The MOH have paid service provider and </w:t>
      </w:r>
      <w:r w:rsidR="00814D23">
        <w:rPr>
          <w:rFonts w:asciiTheme="minorHAnsi" w:eastAsiaTheme="minorHAnsi" w:hAnsiTheme="minorHAnsi" w:cs="Helvetica"/>
        </w:rPr>
        <w:t xml:space="preserve">waiting for </w:t>
      </w:r>
      <w:r w:rsidRPr="00814D23">
        <w:rPr>
          <w:rFonts w:asciiTheme="minorHAnsi" w:eastAsiaTheme="minorHAnsi" w:hAnsiTheme="minorHAnsi" w:cs="Helvetica"/>
        </w:rPr>
        <w:t xml:space="preserve">reconnection </w:t>
      </w:r>
      <w:r w:rsidR="00814D23">
        <w:rPr>
          <w:rFonts w:asciiTheme="minorHAnsi" w:eastAsiaTheme="minorHAnsi" w:hAnsiTheme="minorHAnsi" w:cs="Helvetica"/>
        </w:rPr>
        <w:t xml:space="preserve">so the situation at </w:t>
      </w:r>
      <w:r w:rsidRPr="00814D23">
        <w:rPr>
          <w:rFonts w:asciiTheme="minorHAnsi" w:eastAsiaTheme="minorHAnsi" w:hAnsiTheme="minorHAnsi" w:cs="Helvetica"/>
        </w:rPr>
        <w:t xml:space="preserve">Musha </w:t>
      </w:r>
      <w:r w:rsidR="00814D23">
        <w:rPr>
          <w:rFonts w:asciiTheme="minorHAnsi" w:eastAsiaTheme="minorHAnsi" w:hAnsiTheme="minorHAnsi" w:cs="Helvetica"/>
        </w:rPr>
        <w:t xml:space="preserve">is that the </w:t>
      </w:r>
      <w:proofErr w:type="gramStart"/>
      <w:r w:rsidRPr="00814D23">
        <w:rPr>
          <w:rFonts w:asciiTheme="minorHAnsi" w:eastAsiaTheme="minorHAnsi" w:hAnsiTheme="minorHAnsi" w:cs="Helvetica"/>
        </w:rPr>
        <w:t>internet</w:t>
      </w:r>
      <w:proofErr w:type="gramEnd"/>
      <w:r w:rsidRPr="00814D23">
        <w:rPr>
          <w:rFonts w:asciiTheme="minorHAnsi" w:eastAsiaTheme="minorHAnsi" w:hAnsiTheme="minorHAnsi" w:cs="Helvetica"/>
        </w:rPr>
        <w:t xml:space="preserve"> </w:t>
      </w:r>
      <w:r w:rsidR="00814D23">
        <w:rPr>
          <w:rFonts w:asciiTheme="minorHAnsi" w:eastAsiaTheme="minorHAnsi" w:hAnsiTheme="minorHAnsi" w:cs="Helvetica"/>
        </w:rPr>
        <w:t xml:space="preserve">is not up and </w:t>
      </w:r>
      <w:r w:rsidRPr="00814D23">
        <w:rPr>
          <w:rFonts w:asciiTheme="minorHAnsi" w:eastAsiaTheme="minorHAnsi" w:hAnsiTheme="minorHAnsi" w:cs="Helvetica"/>
        </w:rPr>
        <w:t xml:space="preserve">running but </w:t>
      </w:r>
      <w:r w:rsidR="00814D23">
        <w:rPr>
          <w:rFonts w:asciiTheme="minorHAnsi" w:eastAsiaTheme="minorHAnsi" w:hAnsiTheme="minorHAnsi" w:cs="Helvetica"/>
        </w:rPr>
        <w:t xml:space="preserve">the system </w:t>
      </w:r>
      <w:r w:rsidRPr="00814D23">
        <w:rPr>
          <w:rFonts w:asciiTheme="minorHAnsi" w:eastAsiaTheme="minorHAnsi" w:hAnsiTheme="minorHAnsi" w:cs="Helvetica"/>
        </w:rPr>
        <w:t xml:space="preserve">is being used offline </w:t>
      </w:r>
    </w:p>
    <w:p w14:paraId="42F4B24E" w14:textId="77777777" w:rsidR="00323D83" w:rsidRPr="00814D2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3B3B0813" w14:textId="0A41C100" w:rsidR="00323D83" w:rsidRPr="00814D2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814D23">
        <w:rPr>
          <w:rFonts w:asciiTheme="minorHAnsi" w:eastAsiaTheme="minorHAnsi" w:hAnsiTheme="minorHAnsi" w:cs="Helvetica"/>
        </w:rPr>
        <w:t xml:space="preserve">The data manager </w:t>
      </w:r>
      <w:r w:rsidR="00814D23">
        <w:rPr>
          <w:rFonts w:asciiTheme="minorHAnsi" w:eastAsiaTheme="minorHAnsi" w:hAnsiTheme="minorHAnsi" w:cs="Helvetica"/>
        </w:rPr>
        <w:t>at Ruhunda resigned last week, so</w:t>
      </w:r>
      <w:r w:rsidRPr="00814D23">
        <w:rPr>
          <w:rFonts w:asciiTheme="minorHAnsi" w:eastAsiaTheme="minorHAnsi" w:hAnsiTheme="minorHAnsi" w:cs="Helvetica"/>
        </w:rPr>
        <w:t xml:space="preserve"> now </w:t>
      </w:r>
      <w:r w:rsidR="00814D23">
        <w:rPr>
          <w:rFonts w:asciiTheme="minorHAnsi" w:eastAsiaTheme="minorHAnsi" w:hAnsiTheme="minorHAnsi" w:cs="Helvetica"/>
        </w:rPr>
        <w:t xml:space="preserve">there is </w:t>
      </w:r>
      <w:r w:rsidRPr="00814D23">
        <w:rPr>
          <w:rFonts w:asciiTheme="minorHAnsi" w:eastAsiaTheme="minorHAnsi" w:hAnsiTheme="minorHAnsi" w:cs="Helvetica"/>
        </w:rPr>
        <w:t>no point person helping nurses at the POC and assisting with data capture</w:t>
      </w:r>
      <w:r w:rsidR="00814D23">
        <w:rPr>
          <w:rFonts w:asciiTheme="minorHAnsi" w:eastAsiaTheme="minorHAnsi" w:hAnsiTheme="minorHAnsi" w:cs="Helvetica"/>
        </w:rPr>
        <w:t xml:space="preserve">. RHC has </w:t>
      </w:r>
      <w:r w:rsidRPr="00814D23">
        <w:rPr>
          <w:rFonts w:asciiTheme="minorHAnsi" w:eastAsiaTheme="minorHAnsi" w:hAnsiTheme="minorHAnsi" w:cs="Helvetica"/>
        </w:rPr>
        <w:t>spoken to Gilbert around this to develop a contingency p</w:t>
      </w:r>
      <w:r w:rsidR="00814D23">
        <w:rPr>
          <w:rFonts w:asciiTheme="minorHAnsi" w:eastAsiaTheme="minorHAnsi" w:hAnsiTheme="minorHAnsi" w:cs="Helvetica"/>
        </w:rPr>
        <w:t xml:space="preserve">lan for support in the </w:t>
      </w:r>
      <w:proofErr w:type="spellStart"/>
      <w:r w:rsidR="00814D23">
        <w:rPr>
          <w:rFonts w:asciiTheme="minorHAnsi" w:eastAsiaTheme="minorHAnsi" w:hAnsiTheme="minorHAnsi" w:cs="Helvetica"/>
        </w:rPr>
        <w:t>meantime</w:t>
      </w:r>
      <w:proofErr w:type="gramStart"/>
      <w:r w:rsidR="00814D23">
        <w:rPr>
          <w:rFonts w:asciiTheme="minorHAnsi" w:eastAsiaTheme="minorHAnsi" w:hAnsiTheme="minorHAnsi" w:cs="Helvetica"/>
        </w:rPr>
        <w:t>:</w:t>
      </w:r>
      <w:r w:rsidRPr="00814D23">
        <w:rPr>
          <w:rFonts w:asciiTheme="minorHAnsi" w:eastAsiaTheme="minorHAnsi" w:hAnsiTheme="minorHAnsi" w:cs="Helvetica"/>
        </w:rPr>
        <w:t>possibly</w:t>
      </w:r>
      <w:proofErr w:type="spellEnd"/>
      <w:proofErr w:type="gramEnd"/>
      <w:r w:rsidRPr="00814D23">
        <w:rPr>
          <w:rFonts w:asciiTheme="minorHAnsi" w:eastAsiaTheme="minorHAnsi" w:hAnsiTheme="minorHAnsi" w:cs="Helvetica"/>
        </w:rPr>
        <w:t xml:space="preserve"> Michel and Dawn can assist</w:t>
      </w:r>
      <w:r w:rsidR="00814D23">
        <w:rPr>
          <w:rFonts w:asciiTheme="minorHAnsi" w:eastAsiaTheme="minorHAnsi" w:hAnsiTheme="minorHAnsi" w:cs="Helvetica"/>
        </w:rPr>
        <w:t>.</w:t>
      </w:r>
      <w:r w:rsidRPr="00814D23">
        <w:rPr>
          <w:rFonts w:asciiTheme="minorHAnsi" w:eastAsiaTheme="minorHAnsi" w:hAnsiTheme="minorHAnsi" w:cs="Helvetica"/>
        </w:rPr>
        <w:t xml:space="preserve"> </w:t>
      </w:r>
    </w:p>
    <w:p w14:paraId="13C532D8" w14:textId="77777777" w:rsidR="00323D83" w:rsidRDefault="00323D83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02B0C3FE" w14:textId="525B87F1" w:rsidR="00814D23" w:rsidRPr="00814D23" w:rsidRDefault="00814D23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814D23">
        <w:rPr>
          <w:rFonts w:asciiTheme="minorHAnsi" w:eastAsiaTheme="minorHAnsi" w:hAnsiTheme="minorHAnsi" w:cs="Helvetica"/>
          <w:i/>
        </w:rPr>
        <w:t>Provider Registry</w:t>
      </w:r>
    </w:p>
    <w:p w14:paraId="3E1B90C6" w14:textId="37371212" w:rsidR="0097663E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CL asked: </w:t>
      </w:r>
      <w:r w:rsidR="00C00906">
        <w:rPr>
          <w:rFonts w:asciiTheme="minorHAnsi" w:eastAsiaTheme="minorHAnsi" w:hAnsiTheme="minorHAnsi" w:cs="Helvetica"/>
        </w:rPr>
        <w:t xml:space="preserve">regarding the </w:t>
      </w:r>
      <w:r>
        <w:rPr>
          <w:rFonts w:asciiTheme="minorHAnsi" w:eastAsiaTheme="minorHAnsi" w:hAnsiTheme="minorHAnsi" w:cs="Helvetica"/>
        </w:rPr>
        <w:t xml:space="preserve">PR module for OpenMRS </w:t>
      </w:r>
      <w:r w:rsidR="00814D23">
        <w:rPr>
          <w:rFonts w:asciiTheme="minorHAnsi" w:eastAsiaTheme="minorHAnsi" w:hAnsiTheme="minorHAnsi" w:cs="Helvetica"/>
        </w:rPr>
        <w:t>and</w:t>
      </w:r>
      <w:r>
        <w:rPr>
          <w:rFonts w:asciiTheme="minorHAnsi" w:eastAsiaTheme="minorHAnsi" w:hAnsiTheme="minorHAnsi" w:cs="Helvetica"/>
        </w:rPr>
        <w:t xml:space="preserve"> </w:t>
      </w:r>
      <w:r w:rsidR="00C00906">
        <w:rPr>
          <w:rFonts w:asciiTheme="minorHAnsi" w:eastAsiaTheme="minorHAnsi" w:hAnsiTheme="minorHAnsi" w:cs="Helvetica"/>
        </w:rPr>
        <w:t xml:space="preserve">the </w:t>
      </w:r>
      <w:r>
        <w:rPr>
          <w:rFonts w:asciiTheme="minorHAnsi" w:eastAsiaTheme="minorHAnsi" w:hAnsiTheme="minorHAnsi" w:cs="Helvetica"/>
        </w:rPr>
        <w:t xml:space="preserve">XML </w:t>
      </w:r>
      <w:proofErr w:type="gramStart"/>
      <w:r>
        <w:rPr>
          <w:rFonts w:asciiTheme="minorHAnsi" w:eastAsiaTheme="minorHAnsi" w:hAnsiTheme="minorHAnsi" w:cs="Helvetica"/>
        </w:rPr>
        <w:t xml:space="preserve">query </w:t>
      </w:r>
      <w:r w:rsidR="00C00906">
        <w:rPr>
          <w:rFonts w:asciiTheme="minorHAnsi" w:eastAsiaTheme="minorHAnsi" w:hAnsiTheme="minorHAnsi" w:cs="Helvetica"/>
        </w:rPr>
        <w:t>:</w:t>
      </w:r>
      <w:proofErr w:type="gramEnd"/>
      <w:r w:rsidR="00C00906">
        <w:rPr>
          <w:rFonts w:asciiTheme="minorHAnsi" w:eastAsiaTheme="minorHAnsi" w:hAnsiTheme="minorHAnsi" w:cs="Helvetica"/>
        </w:rPr>
        <w:t xml:space="preserve"> </w:t>
      </w:r>
      <w:r>
        <w:rPr>
          <w:rFonts w:asciiTheme="minorHAnsi" w:eastAsiaTheme="minorHAnsi" w:hAnsiTheme="minorHAnsi" w:cs="Helvetica"/>
        </w:rPr>
        <w:t>where is it coming from?</w:t>
      </w:r>
    </w:p>
    <w:p w14:paraId="34B3E27D" w14:textId="49CC64A4" w:rsidR="00323D8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WN – </w:t>
      </w:r>
      <w:r w:rsidR="00814D23">
        <w:rPr>
          <w:rFonts w:asciiTheme="minorHAnsi" w:eastAsiaTheme="minorHAnsi" w:hAnsiTheme="minorHAnsi" w:cs="Helvetica"/>
        </w:rPr>
        <w:t xml:space="preserve">we would like </w:t>
      </w:r>
      <w:r>
        <w:rPr>
          <w:rFonts w:asciiTheme="minorHAnsi" w:eastAsiaTheme="minorHAnsi" w:hAnsiTheme="minorHAnsi" w:cs="Helvetica"/>
        </w:rPr>
        <w:t xml:space="preserve">some guidance on expected format for this message would be </w:t>
      </w:r>
      <w:r w:rsidR="00C00906">
        <w:rPr>
          <w:rFonts w:asciiTheme="minorHAnsi" w:eastAsiaTheme="minorHAnsi" w:hAnsiTheme="minorHAnsi" w:cs="Helvetica"/>
        </w:rPr>
        <w:t xml:space="preserve">- what </w:t>
      </w:r>
      <w:r w:rsidR="00814D23">
        <w:rPr>
          <w:rFonts w:asciiTheme="minorHAnsi" w:eastAsiaTheme="minorHAnsi" w:hAnsiTheme="minorHAnsi" w:cs="Helvetica"/>
        </w:rPr>
        <w:t>is the m</w:t>
      </w:r>
      <w:r>
        <w:rPr>
          <w:rFonts w:asciiTheme="minorHAnsi" w:eastAsiaTheme="minorHAnsi" w:hAnsiTheme="minorHAnsi" w:cs="Helvetica"/>
        </w:rPr>
        <w:t>inimum data set</w:t>
      </w:r>
      <w:r w:rsidR="00814D23">
        <w:rPr>
          <w:rFonts w:asciiTheme="minorHAnsi" w:eastAsiaTheme="minorHAnsi" w:hAnsiTheme="minorHAnsi" w:cs="Helvetica"/>
        </w:rPr>
        <w:t xml:space="preserve"> (</w:t>
      </w:r>
      <w:r>
        <w:rPr>
          <w:rFonts w:asciiTheme="minorHAnsi" w:eastAsiaTheme="minorHAnsi" w:hAnsiTheme="minorHAnsi" w:cs="Helvetica"/>
        </w:rPr>
        <w:t>P</w:t>
      </w:r>
      <w:r w:rsidR="00814D23">
        <w:rPr>
          <w:rFonts w:asciiTheme="minorHAnsi" w:eastAsiaTheme="minorHAnsi" w:hAnsiTheme="minorHAnsi" w:cs="Helvetica"/>
        </w:rPr>
        <w:t>rovider IDs</w:t>
      </w:r>
      <w:r>
        <w:rPr>
          <w:rFonts w:asciiTheme="minorHAnsi" w:eastAsiaTheme="minorHAnsi" w:hAnsiTheme="minorHAnsi" w:cs="Helvetica"/>
        </w:rPr>
        <w:t xml:space="preserve">)  + </w:t>
      </w:r>
      <w:r w:rsidR="00814D23">
        <w:rPr>
          <w:rFonts w:asciiTheme="minorHAnsi" w:eastAsiaTheme="minorHAnsi" w:hAnsiTheme="minorHAnsi" w:cs="Helvetica"/>
        </w:rPr>
        <w:t xml:space="preserve">additional metadata? </w:t>
      </w:r>
    </w:p>
    <w:p w14:paraId="773EB505" w14:textId="52B53575" w:rsidR="00323D8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CL asked where the sample data came from </w:t>
      </w:r>
      <w:r w:rsidR="00814D23">
        <w:rPr>
          <w:rFonts w:asciiTheme="minorHAnsi" w:eastAsiaTheme="minorHAnsi" w:hAnsiTheme="minorHAnsi" w:cs="Helvetica"/>
        </w:rPr>
        <w:t>as wants</w:t>
      </w:r>
      <w:r>
        <w:rPr>
          <w:rFonts w:asciiTheme="minorHAnsi" w:eastAsiaTheme="minorHAnsi" w:hAnsiTheme="minorHAnsi" w:cs="Helvetica"/>
        </w:rPr>
        <w:t xml:space="preserve"> to make sure </w:t>
      </w:r>
      <w:r w:rsidR="00814D23">
        <w:rPr>
          <w:rFonts w:asciiTheme="minorHAnsi" w:eastAsiaTheme="minorHAnsi" w:hAnsiTheme="minorHAnsi" w:cs="Helvetica"/>
        </w:rPr>
        <w:t>we are on the same page</w:t>
      </w:r>
    </w:p>
    <w:p w14:paraId="7019D673" w14:textId="3FFEA643" w:rsidR="00323D83" w:rsidRDefault="00323D83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WN will send reference for that XML to </w:t>
      </w:r>
      <w:proofErr w:type="gramStart"/>
      <w:r>
        <w:rPr>
          <w:rFonts w:asciiTheme="minorHAnsi" w:eastAsiaTheme="minorHAnsi" w:hAnsiTheme="minorHAnsi" w:cs="Helvetica"/>
        </w:rPr>
        <w:t xml:space="preserve">CL </w:t>
      </w:r>
      <w:r w:rsidR="00814D23">
        <w:rPr>
          <w:rFonts w:asciiTheme="minorHAnsi" w:eastAsiaTheme="minorHAnsi" w:hAnsiTheme="minorHAnsi" w:cs="Helvetica"/>
        </w:rPr>
        <w:t>,</w:t>
      </w:r>
      <w:proofErr w:type="gramEnd"/>
      <w:r w:rsidR="00814D23">
        <w:rPr>
          <w:rFonts w:asciiTheme="minorHAnsi" w:eastAsiaTheme="minorHAnsi" w:hAnsiTheme="minorHAnsi" w:cs="Helvetica"/>
        </w:rPr>
        <w:t xml:space="preserve"> but we </w:t>
      </w:r>
      <w:r w:rsidR="00C00906">
        <w:rPr>
          <w:rFonts w:asciiTheme="minorHAnsi" w:eastAsiaTheme="minorHAnsi" w:hAnsiTheme="minorHAnsi" w:cs="Helvetica"/>
        </w:rPr>
        <w:t xml:space="preserve">need </w:t>
      </w:r>
      <w:r w:rsidR="00814D23">
        <w:rPr>
          <w:rFonts w:asciiTheme="minorHAnsi" w:eastAsiaTheme="minorHAnsi" w:hAnsiTheme="minorHAnsi" w:cs="Helvetica"/>
        </w:rPr>
        <w:t xml:space="preserve">a </w:t>
      </w:r>
      <w:r w:rsidR="00C00906">
        <w:rPr>
          <w:rFonts w:asciiTheme="minorHAnsi" w:eastAsiaTheme="minorHAnsi" w:hAnsiTheme="minorHAnsi" w:cs="Helvetica"/>
        </w:rPr>
        <w:t xml:space="preserve">recommended spec </w:t>
      </w:r>
      <w:r w:rsidR="00814D23">
        <w:rPr>
          <w:rFonts w:asciiTheme="minorHAnsi" w:eastAsiaTheme="minorHAnsi" w:hAnsiTheme="minorHAnsi" w:cs="Helvetica"/>
        </w:rPr>
        <w:t xml:space="preserve">and would like to be </w:t>
      </w:r>
      <w:r w:rsidR="00814D23">
        <w:rPr>
          <w:rFonts w:asciiTheme="minorHAnsi" w:eastAsiaTheme="minorHAnsi" w:hAnsiTheme="minorHAnsi" w:cs="Helvetica"/>
        </w:rPr>
        <w:lastRenderedPageBreak/>
        <w:t xml:space="preserve">able to re-use the existing </w:t>
      </w:r>
      <w:proofErr w:type="spellStart"/>
      <w:r w:rsidR="00814D23">
        <w:rPr>
          <w:rFonts w:asciiTheme="minorHAnsi" w:eastAsiaTheme="minorHAnsi" w:hAnsiTheme="minorHAnsi" w:cs="Helvetica"/>
        </w:rPr>
        <w:t>RESTful</w:t>
      </w:r>
      <w:proofErr w:type="spellEnd"/>
      <w:r w:rsidR="00814D23">
        <w:rPr>
          <w:rFonts w:asciiTheme="minorHAnsi" w:eastAsiaTheme="minorHAnsi" w:hAnsiTheme="minorHAnsi" w:cs="Helvetica"/>
        </w:rPr>
        <w:t xml:space="preserve"> interface at the POC, just because it is e</w:t>
      </w:r>
      <w:r w:rsidR="00C00906">
        <w:rPr>
          <w:rFonts w:asciiTheme="minorHAnsi" w:eastAsiaTheme="minorHAnsi" w:hAnsiTheme="minorHAnsi" w:cs="Helvetica"/>
        </w:rPr>
        <w:t xml:space="preserve">asier to re-use what we have already </w:t>
      </w:r>
    </w:p>
    <w:p w14:paraId="57589C63" w14:textId="52F14271" w:rsidR="00C00906" w:rsidRDefault="00C00906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CL – Maybe </w:t>
      </w:r>
      <w:r w:rsidR="00814D23">
        <w:rPr>
          <w:rFonts w:asciiTheme="minorHAnsi" w:eastAsiaTheme="minorHAnsi" w:hAnsiTheme="minorHAnsi" w:cs="Helvetica"/>
        </w:rPr>
        <w:t xml:space="preserve">we </w:t>
      </w:r>
      <w:r>
        <w:rPr>
          <w:rFonts w:asciiTheme="minorHAnsi" w:eastAsiaTheme="minorHAnsi" w:hAnsiTheme="minorHAnsi" w:cs="Helvetica"/>
        </w:rPr>
        <w:t xml:space="preserve">can use SOAP and save on translating messages </w:t>
      </w:r>
    </w:p>
    <w:p w14:paraId="3C007A3D" w14:textId="34D10D20" w:rsidR="00C00906" w:rsidRDefault="00C00906" w:rsidP="0081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WN –</w:t>
      </w:r>
      <w:r w:rsidR="00814D23">
        <w:rPr>
          <w:rFonts w:asciiTheme="minorHAnsi" w:eastAsiaTheme="minorHAnsi" w:hAnsiTheme="minorHAnsi" w:cs="Helvetica"/>
        </w:rPr>
        <w:t xml:space="preserve"> That’s possible, but t</w:t>
      </w:r>
      <w:r>
        <w:rPr>
          <w:rFonts w:asciiTheme="minorHAnsi" w:eastAsiaTheme="minorHAnsi" w:hAnsiTheme="minorHAnsi" w:cs="Helvetica"/>
        </w:rPr>
        <w:t xml:space="preserve">hat still means work needed at the POC level </w:t>
      </w:r>
    </w:p>
    <w:p w14:paraId="64780766" w14:textId="77777777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5D6B32DE" w14:textId="1E0CB939" w:rsidR="00C00906" w:rsidRP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C00906">
        <w:rPr>
          <w:rFonts w:asciiTheme="minorHAnsi" w:eastAsiaTheme="minorHAnsi" w:hAnsiTheme="minorHAnsi" w:cs="Helvetica"/>
          <w:i/>
        </w:rPr>
        <w:t>Client Registry</w:t>
      </w:r>
    </w:p>
    <w:p w14:paraId="748B4616" w14:textId="21C044F1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SG – last Friday had a call with WN and OP around syncing SHR – agreed general principles for doing so and now documenting and reviewing proposed process – ask MW to review as well and then start to implement it – should be straight forward – want to ensure it is appropriate </w:t>
      </w:r>
    </w:p>
    <w:p w14:paraId="480C7A65" w14:textId="0B5F14E4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There will be a CR community call tomorrow </w:t>
      </w:r>
    </w:p>
    <w:p w14:paraId="12817480" w14:textId="1F3FC125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Will schedule a follow up call maybe next week  - considering that the MOH team usually not available on a Friday afternoon so may be better to schedule a better time as would be good to have them on this call.</w:t>
      </w:r>
    </w:p>
    <w:p w14:paraId="7797304D" w14:textId="77777777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B3F91D3" w14:textId="68F882E5" w:rsidR="00C00906" w:rsidRP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i/>
        </w:rPr>
      </w:pPr>
      <w:r w:rsidRPr="00C00906">
        <w:rPr>
          <w:rFonts w:asciiTheme="minorHAnsi" w:eastAsiaTheme="minorHAnsi" w:hAnsiTheme="minorHAnsi" w:cs="Helvetica"/>
          <w:i/>
        </w:rPr>
        <w:t>MOH activities</w:t>
      </w:r>
    </w:p>
    <w:p w14:paraId="00CA38FA" w14:textId="56A8C240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DS going out fixing and testing the infrastructure – now would like to get that timeline set and have also been having discussions with JHS around the implementation roll-out</w:t>
      </w:r>
    </w:p>
    <w:p w14:paraId="16269596" w14:textId="4F1FD67E" w:rsidR="00C00906" w:rsidRDefault="00C00906" w:rsidP="00C00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Gilbert and RG will be meeting next week at a retreat so hope to have more feedback next week </w:t>
      </w:r>
    </w:p>
    <w:p w14:paraId="27E4759C" w14:textId="77777777" w:rsidR="00323D83" w:rsidRPr="0097663E" w:rsidRDefault="00323D83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EB2FFB" w14:textId="294866C9" w:rsidR="008D57F4" w:rsidRPr="008D57F4" w:rsidRDefault="008D57F4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</w:p>
    <w:p w14:paraId="172CC6FF" w14:textId="574874C4" w:rsidR="004C7BE3" w:rsidRDefault="00814D23" w:rsidP="009744B5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 </w:t>
      </w:r>
    </w:p>
    <w:p w14:paraId="7D2A3537" w14:textId="11B471BA" w:rsidR="00814D23" w:rsidRDefault="00814D23" w:rsidP="009744B5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With no other business to discuss, the call ended at 2.23pm.</w:t>
      </w:r>
    </w:p>
    <w:p w14:paraId="59BB1CC7" w14:textId="77777777" w:rsidR="007A6B41" w:rsidRDefault="007A6B41" w:rsidP="009744B5">
      <w:pPr>
        <w:jc w:val="both"/>
        <w:rPr>
          <w:rFonts w:asciiTheme="minorHAnsi" w:eastAsiaTheme="minorHAnsi" w:hAnsiTheme="minorHAnsi" w:cs="Helvetica"/>
        </w:rPr>
      </w:pPr>
    </w:p>
    <w:p w14:paraId="7A4BE385" w14:textId="3F1F391A" w:rsidR="007A6B41" w:rsidRDefault="007A6B41" w:rsidP="009744B5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The next call will be on Thursday 7</w:t>
      </w:r>
      <w:r w:rsidRPr="007A6B41">
        <w:rPr>
          <w:rFonts w:asciiTheme="minorHAnsi" w:eastAsiaTheme="minorHAnsi" w:hAnsiTheme="minorHAnsi" w:cs="Helvetica"/>
          <w:vertAlign w:val="superscript"/>
        </w:rPr>
        <w:t>th</w:t>
      </w:r>
      <w:r>
        <w:rPr>
          <w:rFonts w:asciiTheme="minorHAnsi" w:eastAsiaTheme="minorHAnsi" w:hAnsiTheme="minorHAnsi" w:cs="Helvetica"/>
        </w:rPr>
        <w:t xml:space="preserve"> March.</w:t>
      </w:r>
    </w:p>
    <w:p w14:paraId="00F28293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p w14:paraId="7287F7DF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1318"/>
        <w:gridCol w:w="1763"/>
      </w:tblGrid>
      <w:tr w:rsidR="006B00CD" w14:paraId="73A3CC5D" w14:textId="77777777" w:rsidTr="006B00CD">
        <w:tc>
          <w:tcPr>
            <w:tcW w:w="6188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291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6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14:paraId="5793425F" w14:textId="77777777" w:rsidTr="006B00CD">
        <w:tc>
          <w:tcPr>
            <w:tcW w:w="6188" w:type="dxa"/>
          </w:tcPr>
          <w:p w14:paraId="6DE3FD99" w14:textId="495F77BE" w:rsidR="006B00CD" w:rsidRDefault="00814D23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 a follow up call for CR Sync discussion (and include MOH staff if possible)</w:t>
            </w:r>
          </w:p>
        </w:tc>
        <w:tc>
          <w:tcPr>
            <w:tcW w:w="1291" w:type="dxa"/>
          </w:tcPr>
          <w:p w14:paraId="5E84D37C" w14:textId="2FCC3D7C" w:rsidR="006B00CD" w:rsidRDefault="00814D23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</w:t>
            </w:r>
          </w:p>
        </w:tc>
        <w:tc>
          <w:tcPr>
            <w:tcW w:w="1766" w:type="dxa"/>
          </w:tcPr>
          <w:p w14:paraId="28B23475" w14:textId="392F924A" w:rsidR="006B00CD" w:rsidRDefault="00814D23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7/3/2013</w:t>
            </w:r>
          </w:p>
        </w:tc>
      </w:tr>
      <w:tr w:rsidR="006B00CD" w14:paraId="38918DFC" w14:textId="77777777" w:rsidTr="006B00CD">
        <w:tc>
          <w:tcPr>
            <w:tcW w:w="6188" w:type="dxa"/>
          </w:tcPr>
          <w:p w14:paraId="4766167F" w14:textId="652E3837" w:rsidR="006B00CD" w:rsidRDefault="00814D23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reference for XML query to CL </w:t>
            </w:r>
          </w:p>
        </w:tc>
        <w:tc>
          <w:tcPr>
            <w:tcW w:w="1291" w:type="dxa"/>
          </w:tcPr>
          <w:p w14:paraId="3279D3C3" w14:textId="0A55072B" w:rsidR="006B00CD" w:rsidRDefault="00814D23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WN</w:t>
            </w:r>
          </w:p>
        </w:tc>
        <w:tc>
          <w:tcPr>
            <w:tcW w:w="1766" w:type="dxa"/>
          </w:tcPr>
          <w:p w14:paraId="06BDC093" w14:textId="6251F4D3" w:rsidR="006B00CD" w:rsidRDefault="00814D23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7/3/2013</w:t>
            </w:r>
          </w:p>
        </w:tc>
      </w:tr>
      <w:tr w:rsidR="006B00CD" w14:paraId="5660AE7B" w14:textId="77777777" w:rsidTr="006B00CD">
        <w:tc>
          <w:tcPr>
            <w:tcW w:w="6188" w:type="dxa"/>
          </w:tcPr>
          <w:p w14:paraId="4300DA6F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C89EA8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14:paraId="357B4DB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47A858C8" w14:textId="77777777" w:rsidTr="006B00CD">
        <w:tc>
          <w:tcPr>
            <w:tcW w:w="6188" w:type="dxa"/>
          </w:tcPr>
          <w:p w14:paraId="4024C261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D41DC40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14:paraId="42AB7B5C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814D23" w:rsidRDefault="00814D23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814D23" w:rsidRDefault="008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14D23" w:rsidRDefault="00814D23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14D23" w:rsidRDefault="00814D23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14D23" w:rsidRDefault="00814D23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814D23" w:rsidRDefault="00814D23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14D23" w:rsidRDefault="00814D23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14D23" w:rsidRDefault="00814D23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14D23" w:rsidRDefault="00814D23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814D23" w:rsidRDefault="00814D23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814D23" w:rsidRDefault="0081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14D23" w:rsidRDefault="00814D23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14D23" w:rsidRDefault="00814D23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14D23" w:rsidRPr="00276C0A" w:rsidRDefault="00814D23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14D23" w:rsidRDefault="00814D23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14D23" w:rsidRPr="00CA78DB" w:rsidRDefault="00814D23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2C45"/>
    <w:rsid w:val="00323D83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A6B41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4D23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55C3"/>
    <w:rsid w:val="00BF6E79"/>
    <w:rsid w:val="00C00906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F059-2955-524B-8FA9-93FD159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2</cp:revision>
  <cp:lastPrinted>2012-02-15T13:20:00Z</cp:lastPrinted>
  <dcterms:created xsi:type="dcterms:W3CDTF">2013-02-28T13:37:00Z</dcterms:created>
  <dcterms:modified xsi:type="dcterms:W3CDTF">2013-02-28T13:37:00Z</dcterms:modified>
</cp:coreProperties>
</file>